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Times New Roman" w:eastAsia="方正小标宋_GBK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重庆商务职业学院2019年高层次人才招聘一览表</w:t>
      </w:r>
    </w:p>
    <w:tbl>
      <w:tblPr>
        <w:tblStyle w:val="4"/>
        <w:tblW w:w="14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00"/>
        <w:gridCol w:w="1276"/>
        <w:gridCol w:w="1276"/>
        <w:gridCol w:w="709"/>
        <w:gridCol w:w="1417"/>
        <w:gridCol w:w="3119"/>
        <w:gridCol w:w="25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  <w:r>
              <w:rPr>
                <w:rFonts w:hint="eastAsia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  <w:r>
              <w:rPr>
                <w:rFonts w:hint="eastAsia" w:hAnsi="黑体" w:eastAsia="黑体" w:cs="宋体"/>
                <w:kern w:val="0"/>
                <w:szCs w:val="21"/>
              </w:rPr>
              <w:t>主管部门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  <w:r>
              <w:rPr>
                <w:rFonts w:hint="eastAsia" w:hAnsi="黑体" w:eastAsia="黑体" w:cs="宋体"/>
                <w:kern w:val="0"/>
                <w:szCs w:val="21"/>
              </w:rPr>
              <w:t>招聘岗位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  <w:r>
              <w:rPr>
                <w:rFonts w:hint="eastAsia" w:hAnsi="黑体" w:eastAsia="黑体" w:cs="宋体"/>
                <w:kern w:val="0"/>
                <w:szCs w:val="21"/>
              </w:rPr>
              <w:t>岗位类别及等级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  <w:r>
              <w:rPr>
                <w:rFonts w:hint="eastAsia" w:hAnsi="黑体" w:eastAsia="黑体" w:cs="宋体"/>
                <w:kern w:val="0"/>
                <w:szCs w:val="21"/>
              </w:rPr>
              <w:t>招聘名额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  <w:r>
              <w:rPr>
                <w:rFonts w:hint="eastAsia" w:hAnsi="黑体" w:eastAsia="黑体" w:cs="宋体"/>
                <w:kern w:val="0"/>
                <w:szCs w:val="21"/>
              </w:rPr>
              <w:t>岗位条件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  <w:r>
              <w:rPr>
                <w:rFonts w:hint="eastAsia" w:hAnsi="黑体" w:eastAsia="黑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  <w:r>
              <w:rPr>
                <w:rFonts w:hint="eastAsia" w:hAnsi="黑体" w:eastAsia="黑体" w:cs="宋体"/>
                <w:kern w:val="0"/>
                <w:szCs w:val="21"/>
              </w:rPr>
              <w:t>学历要</w:t>
            </w:r>
            <w:bookmarkStart w:id="0" w:name="_GoBack"/>
            <w:bookmarkEnd w:id="0"/>
            <w:r>
              <w:rPr>
                <w:rFonts w:hint="eastAsia" w:hAnsi="黑体" w:eastAsia="黑体" w:cs="宋体"/>
                <w:kern w:val="0"/>
                <w:szCs w:val="21"/>
              </w:rPr>
              <w:t>求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  <w:r>
              <w:rPr>
                <w:rFonts w:hint="eastAsia" w:hAnsi="黑体" w:eastAsia="黑体" w:cs="宋体"/>
                <w:kern w:val="0"/>
                <w:szCs w:val="21"/>
              </w:rPr>
              <w:t>专业类别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  <w:r>
              <w:rPr>
                <w:rFonts w:hint="eastAsia" w:hAnsi="黑体" w:eastAsia="黑体" w:cs="宋体"/>
                <w:kern w:val="0"/>
                <w:szCs w:val="21"/>
              </w:rPr>
              <w:t>其他条件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市商务委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财经管理类</w:t>
            </w:r>
          </w:p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专任教师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专业技术十级及以上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全日制研究生学历并取得博士学位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经济学类、金融学类、财政学类、经济与贸易类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满足学校高层次人才相关学术条件和其他条件</w:t>
            </w: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具有正高职称的可放宽至本科学历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市商务委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商贸管理类</w:t>
            </w:r>
          </w:p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专任教师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专业技术十级及以上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全日制研究生学历并取得博士学位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经济学类、经济与贸易类、管理科学与工程类、工商管理类、公共管理类、物流管理与工程类、电子商务类、旅游管理类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满足学校高层次人才相关学术条件和其他条件</w:t>
            </w: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具有正高职称的可放宽至本科学历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市商务委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思想政治类</w:t>
            </w:r>
          </w:p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专任教师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专业技术十级及以上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全日制研究生学历并取得博士学位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哲学类、法学类、政治学类、社会学类、历史学类、马克思主义理论类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满足学校高层次人才相关学术条件和其他条件</w:t>
            </w: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具有正高职称的可放宽至本科学历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市商务委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计算机类</w:t>
            </w:r>
          </w:p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专任教师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专业技术十级及以上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全日制研究生学历并取得博士学位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电子信息类、计算机类、自动化类、电气类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满足学校高层次人才相关学术条件和其他条件</w:t>
            </w: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具有正高职称的可放宽至本科学历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市商务委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其他专业</w:t>
            </w:r>
          </w:p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专任教师</w:t>
            </w: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专业技术十级及以上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全日制研究生学历并取得博士学位</w:t>
            </w:r>
          </w:p>
        </w:tc>
        <w:tc>
          <w:tcPr>
            <w:tcW w:w="3119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文学类、理学类、工学类、历史学类、教育学类、艺术学类</w:t>
            </w:r>
          </w:p>
        </w:tc>
        <w:tc>
          <w:tcPr>
            <w:tcW w:w="2551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满足学校高层次人才相关学术条件和其他条件</w:t>
            </w: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ascii="方正仿宋_GBK" w:hAnsi="Times New Roman" w:eastAsia="方正仿宋_GBK"/>
                <w:szCs w:val="21"/>
                <w:lang w:val="zh-CN"/>
              </w:rPr>
            </w:pPr>
            <w:r>
              <w:rPr>
                <w:rFonts w:hint="eastAsia" w:ascii="方正仿宋_GBK" w:hAnsi="Times New Roman" w:eastAsia="方正仿宋_GBK"/>
                <w:szCs w:val="21"/>
                <w:lang w:val="zh-CN"/>
              </w:rPr>
              <w:t>具有正高职称的可放宽至本科学历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C5F63"/>
    <w:rsid w:val="24EC5F63"/>
    <w:rsid w:val="62B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2019-04-04T07:45:00Z</dcterms:created>
  <dc:creator>hp</dc:creator>
  <cp:lastModifiedBy>hp</cp:lastModifiedBy>
  <dcterms:modified xsi:type="dcterms:W3CDTF">2019-04-04T07:47:18Z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